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338" w:rsidRDefault="00622338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794244" cy="1161694"/>
            <wp:effectExtent l="0" t="0" r="0" b="635"/>
            <wp:wrapTight wrapText="bothSides">
              <wp:wrapPolygon edited="0">
                <wp:start x="0" y="0"/>
                <wp:lineTo x="0" y="20195"/>
                <wp:lineTo x="217" y="21258"/>
                <wp:lineTo x="21148" y="21258"/>
                <wp:lineTo x="21473" y="20195"/>
                <wp:lineTo x="21473" y="0"/>
                <wp:lineTo x="0" y="0"/>
              </wp:wrapPolygon>
            </wp:wrapTight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730" b="98540" l="690" r="100000">
                                  <a14:foregroundMark x1="6839" y1="64234" x2="13736" y2="60949"/>
                                  <a14:foregroundMark x1="16437" y1="61314" x2="88506" y2="61679"/>
                                  <a14:foregroundMark x1="71149" y1="68248" x2="72069" y2="72445"/>
                                  <a14:foregroundMark x1="47356" y1="69891" x2="49655" y2="69891"/>
                                  <a14:foregroundMark x1="46552" y1="54562" x2="53391" y2="55292"/>
                                  <a14:foregroundMark x1="47069" y1="45073" x2="55690" y2="4434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" t="1690" b="1576"/>
                    <a:stretch/>
                  </pic:blipFill>
                  <pic:spPr bwMode="auto">
                    <a:xfrm>
                      <a:off x="0" y="0"/>
                      <a:ext cx="3794244" cy="116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140" w:rsidRDefault="00C01140"/>
    <w:p w:rsidR="001F79DC" w:rsidRPr="00C01140" w:rsidRDefault="00C01140">
      <w:pPr>
        <w:rPr>
          <w:rFonts w:ascii="Arial" w:hAnsi="Arial" w:cs="Arial"/>
          <w:sz w:val="40"/>
          <w:szCs w:val="40"/>
        </w:rPr>
      </w:pPr>
      <w:r w:rsidRPr="00C01140">
        <w:rPr>
          <w:rFonts w:ascii="Arial" w:hAnsi="Arial" w:cs="Arial"/>
          <w:sz w:val="40"/>
          <w:szCs w:val="40"/>
        </w:rPr>
        <w:t>RESCUE</w:t>
      </w:r>
    </w:p>
    <w:p w:rsidR="00B03D3E" w:rsidRDefault="00B03D3E"/>
    <w:p w:rsidR="00B03D3E" w:rsidRDefault="00B03D3E"/>
    <w:p w:rsidR="00504EA8" w:rsidRPr="00C01140" w:rsidRDefault="00B03D3E" w:rsidP="00B03D3E">
      <w:pPr>
        <w:rPr>
          <w:rFonts w:ascii="Arial" w:hAnsi="Arial" w:cs="Arial"/>
          <w:sz w:val="24"/>
          <w:szCs w:val="24"/>
        </w:rPr>
      </w:pPr>
      <w:r w:rsidRPr="00C01140">
        <w:rPr>
          <w:rFonts w:ascii="Arial" w:hAnsi="Arial" w:cs="Arial"/>
          <w:sz w:val="24"/>
          <w:szCs w:val="24"/>
        </w:rPr>
        <w:t>QuickClear Rescue electric suction unit is the perfect companion for any medical professional. Designed for use in the hospital, community</w:t>
      </w:r>
      <w:r w:rsidR="00ED3ECA">
        <w:rPr>
          <w:rFonts w:ascii="Arial" w:hAnsi="Arial" w:cs="Arial"/>
          <w:sz w:val="24"/>
          <w:szCs w:val="24"/>
        </w:rPr>
        <w:t>,</w:t>
      </w:r>
      <w:r w:rsidRPr="00C01140">
        <w:rPr>
          <w:rFonts w:ascii="Arial" w:hAnsi="Arial" w:cs="Arial"/>
          <w:sz w:val="24"/>
          <w:szCs w:val="24"/>
        </w:rPr>
        <w:t xml:space="preserve"> homecare </w:t>
      </w:r>
      <w:r w:rsidR="00ED3ECA">
        <w:rPr>
          <w:rFonts w:ascii="Arial" w:hAnsi="Arial" w:cs="Arial"/>
          <w:sz w:val="24"/>
          <w:szCs w:val="24"/>
        </w:rPr>
        <w:t xml:space="preserve">or first line response </w:t>
      </w:r>
      <w:r w:rsidRPr="00C01140">
        <w:rPr>
          <w:rFonts w:ascii="Arial" w:hAnsi="Arial" w:cs="Arial"/>
          <w:sz w:val="24"/>
          <w:szCs w:val="24"/>
        </w:rPr>
        <w:t xml:space="preserve">setting, </w:t>
      </w:r>
      <w:r w:rsidR="00C01140" w:rsidRPr="00C01140">
        <w:rPr>
          <w:rFonts w:ascii="Arial" w:hAnsi="Arial" w:cs="Arial"/>
          <w:sz w:val="24"/>
          <w:szCs w:val="24"/>
        </w:rPr>
        <w:t>this</w:t>
      </w:r>
      <w:r w:rsidR="00504EA8" w:rsidRPr="00C01140">
        <w:rPr>
          <w:rFonts w:ascii="Arial" w:hAnsi="Arial" w:cs="Arial"/>
          <w:sz w:val="24"/>
          <w:szCs w:val="24"/>
        </w:rPr>
        <w:t xml:space="preserve"> unit combines an ultra-compact, </w:t>
      </w:r>
      <w:r w:rsidR="00136005">
        <w:rPr>
          <w:rFonts w:ascii="Arial" w:hAnsi="Arial" w:cs="Arial"/>
          <w:sz w:val="24"/>
          <w:szCs w:val="24"/>
        </w:rPr>
        <w:t>lightweight design</w:t>
      </w:r>
      <w:r w:rsidR="00C01140" w:rsidRPr="00C01140">
        <w:rPr>
          <w:rFonts w:ascii="Arial" w:hAnsi="Arial" w:cs="Arial"/>
          <w:sz w:val="24"/>
          <w:szCs w:val="24"/>
        </w:rPr>
        <w:t xml:space="preserve"> </w:t>
      </w:r>
      <w:r w:rsidR="00504EA8" w:rsidRPr="00C01140">
        <w:rPr>
          <w:rFonts w:ascii="Arial" w:hAnsi="Arial" w:cs="Arial"/>
          <w:sz w:val="24"/>
          <w:szCs w:val="24"/>
        </w:rPr>
        <w:t>with</w:t>
      </w:r>
      <w:r w:rsidRPr="00C01140">
        <w:rPr>
          <w:rFonts w:ascii="Arial" w:hAnsi="Arial" w:cs="Arial"/>
          <w:sz w:val="24"/>
          <w:szCs w:val="24"/>
        </w:rPr>
        <w:t xml:space="preserve"> impressively powerful </w:t>
      </w:r>
      <w:r w:rsidR="00C01140">
        <w:rPr>
          <w:rFonts w:ascii="Arial" w:hAnsi="Arial" w:cs="Arial"/>
          <w:sz w:val="24"/>
          <w:szCs w:val="24"/>
        </w:rPr>
        <w:t xml:space="preserve">suction </w:t>
      </w:r>
      <w:r w:rsidRPr="00C01140">
        <w:rPr>
          <w:rFonts w:ascii="Arial" w:hAnsi="Arial" w:cs="Arial"/>
          <w:sz w:val="24"/>
          <w:szCs w:val="24"/>
        </w:rPr>
        <w:t>performance</w:t>
      </w:r>
      <w:r w:rsidR="00C01140" w:rsidRPr="00C01140">
        <w:rPr>
          <w:rFonts w:ascii="Arial" w:hAnsi="Arial" w:cs="Arial"/>
          <w:sz w:val="24"/>
          <w:szCs w:val="24"/>
        </w:rPr>
        <w:t>.</w:t>
      </w:r>
      <w:r w:rsidRPr="00C01140">
        <w:rPr>
          <w:rFonts w:ascii="Arial" w:hAnsi="Arial" w:cs="Arial"/>
          <w:sz w:val="24"/>
          <w:szCs w:val="24"/>
        </w:rPr>
        <w:t xml:space="preserve"> </w:t>
      </w:r>
    </w:p>
    <w:p w:rsidR="00622338" w:rsidRPr="00C01140" w:rsidRDefault="00504EA8" w:rsidP="00B03D3E">
      <w:pPr>
        <w:rPr>
          <w:rFonts w:ascii="Arial" w:hAnsi="Arial" w:cs="Arial"/>
          <w:sz w:val="24"/>
          <w:szCs w:val="24"/>
        </w:rPr>
      </w:pPr>
      <w:r w:rsidRPr="00C01140">
        <w:rPr>
          <w:rFonts w:ascii="Arial" w:hAnsi="Arial" w:cs="Arial"/>
          <w:sz w:val="24"/>
          <w:szCs w:val="24"/>
        </w:rPr>
        <w:t xml:space="preserve">QuickClear Rescue </w:t>
      </w:r>
      <w:r w:rsidR="00C01140" w:rsidRPr="00C01140">
        <w:rPr>
          <w:rFonts w:ascii="Arial" w:hAnsi="Arial" w:cs="Arial"/>
          <w:sz w:val="24"/>
          <w:szCs w:val="24"/>
        </w:rPr>
        <w:t>comes complete with a carry bag and strap</w:t>
      </w:r>
      <w:r w:rsidR="00136005">
        <w:rPr>
          <w:rFonts w:ascii="Arial" w:hAnsi="Arial" w:cs="Arial"/>
          <w:sz w:val="24"/>
          <w:szCs w:val="24"/>
        </w:rPr>
        <w:t>, mains and car charger lead</w:t>
      </w:r>
      <w:r w:rsidR="00C01140" w:rsidRPr="00C01140">
        <w:rPr>
          <w:rFonts w:ascii="Arial" w:hAnsi="Arial" w:cs="Arial"/>
          <w:sz w:val="24"/>
          <w:szCs w:val="24"/>
        </w:rPr>
        <w:t xml:space="preserve"> and </w:t>
      </w:r>
      <w:r w:rsidRPr="00C01140">
        <w:rPr>
          <w:rFonts w:ascii="Arial" w:hAnsi="Arial" w:cs="Arial"/>
          <w:sz w:val="24"/>
          <w:szCs w:val="24"/>
        </w:rPr>
        <w:t>can be charged from a wall socket or vehicle lighter socket</w:t>
      </w:r>
      <w:r w:rsidR="00C01140" w:rsidRPr="00C01140">
        <w:rPr>
          <w:rFonts w:ascii="Arial" w:hAnsi="Arial" w:cs="Arial"/>
          <w:sz w:val="24"/>
          <w:szCs w:val="24"/>
        </w:rPr>
        <w:t>. With up to a 45 minute battery run time and weighing only 2.8kg, Quick Clear Rescue can be quickly and easily transported to wherever it is needed.</w:t>
      </w:r>
      <w:r w:rsidRPr="00C01140">
        <w:rPr>
          <w:rFonts w:ascii="Arial" w:hAnsi="Arial" w:cs="Arial"/>
          <w:sz w:val="24"/>
          <w:szCs w:val="24"/>
        </w:rPr>
        <w:t xml:space="preserve"> </w:t>
      </w:r>
    </w:p>
    <w:p w:rsidR="00622338" w:rsidRDefault="00C01140">
      <w:pPr>
        <w:rPr>
          <w:rFonts w:ascii="Arial" w:hAnsi="Arial" w:cs="Arial"/>
          <w:b/>
          <w:sz w:val="24"/>
          <w:szCs w:val="24"/>
        </w:rPr>
      </w:pPr>
      <w:r w:rsidRPr="00C01140">
        <w:rPr>
          <w:rFonts w:ascii="Arial" w:hAnsi="Arial" w:cs="Arial"/>
          <w:b/>
          <w:sz w:val="24"/>
          <w:szCs w:val="24"/>
        </w:rPr>
        <w:t>Features:</w:t>
      </w:r>
    </w:p>
    <w:p w:rsidR="00C01140" w:rsidRPr="00C01140" w:rsidRDefault="00C01140" w:rsidP="00C011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01140">
        <w:rPr>
          <w:rFonts w:ascii="Arial" w:hAnsi="Arial" w:cs="Arial"/>
          <w:sz w:val="24"/>
          <w:szCs w:val="24"/>
        </w:rPr>
        <w:t>Slim and lightweight – easy to carry, transport and store</w:t>
      </w:r>
    </w:p>
    <w:p w:rsidR="00C01140" w:rsidRDefault="00C01140" w:rsidP="00C011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01140">
        <w:rPr>
          <w:rFonts w:ascii="Arial" w:hAnsi="Arial" w:cs="Arial"/>
          <w:sz w:val="24"/>
          <w:szCs w:val="24"/>
        </w:rPr>
        <w:t>Up to 45 minute battery performance – fast effective airway clearance</w:t>
      </w:r>
      <w:bookmarkStart w:id="0" w:name="_GoBack"/>
      <w:bookmarkEnd w:id="0"/>
    </w:p>
    <w:p w:rsidR="00985962" w:rsidRDefault="00985962" w:rsidP="00C011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vac, high flow for powerful suction performance</w:t>
      </w:r>
    </w:p>
    <w:p w:rsidR="00DE4C25" w:rsidRDefault="00DE4C25" w:rsidP="00C011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Rugged, modern design – shock resistant and easy to clean</w:t>
      </w:r>
    </w:p>
    <w:p w:rsidR="00DE4C25" w:rsidRDefault="00DE4C25" w:rsidP="00C011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Includes carry bag</w:t>
      </w:r>
      <w:r w:rsidR="007C7907">
        <w:rPr>
          <w:rFonts w:ascii="Arial" w:hAnsi="Arial" w:cs="Arial"/>
          <w:sz w:val="24"/>
          <w:szCs w:val="24"/>
        </w:rPr>
        <w:t xml:space="preserve"> and strap</w:t>
      </w:r>
      <w:r w:rsidR="00136005">
        <w:rPr>
          <w:rFonts w:ascii="Arial" w:hAnsi="Arial" w:cs="Arial"/>
          <w:sz w:val="24"/>
          <w:szCs w:val="24"/>
        </w:rPr>
        <w:t xml:space="preserve">, mains and car charger lead and a 1 litre </w:t>
      </w:r>
      <w:r w:rsidR="007C7907">
        <w:rPr>
          <w:rFonts w:ascii="Arial" w:hAnsi="Arial" w:cs="Arial"/>
          <w:sz w:val="24"/>
          <w:szCs w:val="24"/>
        </w:rPr>
        <w:t xml:space="preserve">Serres canister </w:t>
      </w:r>
      <w:r w:rsidR="00136005">
        <w:rPr>
          <w:rFonts w:ascii="Arial" w:hAnsi="Arial" w:cs="Arial"/>
          <w:sz w:val="24"/>
          <w:szCs w:val="24"/>
        </w:rPr>
        <w:t xml:space="preserve">with disposable liner </w:t>
      </w:r>
      <w:r w:rsidR="007C7907">
        <w:rPr>
          <w:rFonts w:ascii="Arial" w:hAnsi="Arial" w:cs="Arial"/>
          <w:sz w:val="24"/>
          <w:szCs w:val="24"/>
        </w:rPr>
        <w:t>as standard</w:t>
      </w:r>
    </w:p>
    <w:p w:rsidR="007C7907" w:rsidRDefault="007C7907" w:rsidP="007C7907">
      <w:pPr>
        <w:rPr>
          <w:rFonts w:ascii="Arial" w:hAnsi="Arial" w:cs="Arial"/>
          <w:b/>
          <w:sz w:val="24"/>
          <w:szCs w:val="24"/>
        </w:rPr>
      </w:pPr>
      <w:r w:rsidRPr="007C7907">
        <w:rPr>
          <w:rFonts w:ascii="Arial" w:hAnsi="Arial" w:cs="Arial"/>
          <w:b/>
          <w:sz w:val="24"/>
          <w:szCs w:val="24"/>
        </w:rPr>
        <w:t>Technical Specification: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C7907" w:rsidTr="007C7907">
        <w:tc>
          <w:tcPr>
            <w:tcW w:w="4508" w:type="dxa"/>
          </w:tcPr>
          <w:p w:rsidR="007C7907" w:rsidRPr="007C7907" w:rsidRDefault="007C7907" w:rsidP="007C7907">
            <w:pPr>
              <w:rPr>
                <w:rFonts w:ascii="Arial" w:hAnsi="Arial" w:cs="Arial"/>
                <w:sz w:val="24"/>
                <w:szCs w:val="24"/>
              </w:rPr>
            </w:pPr>
            <w:r w:rsidRPr="007C7907">
              <w:rPr>
                <w:rFonts w:ascii="Arial" w:hAnsi="Arial" w:cs="Arial"/>
                <w:sz w:val="24"/>
                <w:szCs w:val="24"/>
              </w:rPr>
              <w:t>Vacuum Range</w:t>
            </w:r>
          </w:p>
        </w:tc>
        <w:tc>
          <w:tcPr>
            <w:tcW w:w="4508" w:type="dxa"/>
          </w:tcPr>
          <w:p w:rsidR="007C7907" w:rsidRPr="007C7907" w:rsidRDefault="007C7907" w:rsidP="007C7907">
            <w:pPr>
              <w:rPr>
                <w:rFonts w:ascii="Arial" w:hAnsi="Arial" w:cs="Arial"/>
                <w:sz w:val="24"/>
                <w:szCs w:val="24"/>
              </w:rPr>
            </w:pPr>
            <w:r w:rsidRPr="007C7907">
              <w:rPr>
                <w:rFonts w:ascii="Arial" w:hAnsi="Arial" w:cs="Arial"/>
                <w:sz w:val="24"/>
                <w:szCs w:val="24"/>
              </w:rPr>
              <w:t>0 – 610 mmHg</w:t>
            </w:r>
          </w:p>
          <w:p w:rsidR="007C7907" w:rsidRPr="007C7907" w:rsidRDefault="007C7907" w:rsidP="007C7907">
            <w:pPr>
              <w:rPr>
                <w:rFonts w:ascii="Arial" w:hAnsi="Arial" w:cs="Arial"/>
                <w:sz w:val="24"/>
                <w:szCs w:val="24"/>
              </w:rPr>
            </w:pPr>
            <w:r w:rsidRPr="007C7907">
              <w:rPr>
                <w:rFonts w:ascii="Arial" w:hAnsi="Arial" w:cs="Arial"/>
                <w:sz w:val="24"/>
                <w:szCs w:val="24"/>
              </w:rPr>
              <w:t>0 – 81 kPa</w:t>
            </w:r>
          </w:p>
        </w:tc>
      </w:tr>
      <w:tr w:rsidR="007C7907" w:rsidTr="007C7907">
        <w:tc>
          <w:tcPr>
            <w:tcW w:w="4508" w:type="dxa"/>
          </w:tcPr>
          <w:p w:rsidR="007C7907" w:rsidRPr="007C7907" w:rsidRDefault="007C7907" w:rsidP="007C7907">
            <w:pPr>
              <w:rPr>
                <w:rFonts w:ascii="Arial" w:hAnsi="Arial" w:cs="Arial"/>
                <w:sz w:val="24"/>
                <w:szCs w:val="24"/>
              </w:rPr>
            </w:pPr>
            <w:r w:rsidRPr="007C7907">
              <w:rPr>
                <w:rFonts w:ascii="Arial" w:hAnsi="Arial" w:cs="Arial"/>
                <w:sz w:val="24"/>
                <w:szCs w:val="24"/>
              </w:rPr>
              <w:t>Max. Flow Rate</w:t>
            </w:r>
          </w:p>
        </w:tc>
        <w:tc>
          <w:tcPr>
            <w:tcW w:w="4508" w:type="dxa"/>
          </w:tcPr>
          <w:p w:rsidR="007C7907" w:rsidRPr="007C7907" w:rsidRDefault="007C7907" w:rsidP="007C7907">
            <w:pPr>
              <w:rPr>
                <w:rFonts w:ascii="Arial" w:hAnsi="Arial" w:cs="Arial"/>
                <w:sz w:val="24"/>
                <w:szCs w:val="24"/>
              </w:rPr>
            </w:pPr>
            <w:r w:rsidRPr="007C7907">
              <w:rPr>
                <w:rFonts w:ascii="Arial" w:hAnsi="Arial" w:cs="Arial"/>
                <w:sz w:val="24"/>
                <w:szCs w:val="24"/>
              </w:rPr>
              <w:t>25 L/min</w:t>
            </w:r>
          </w:p>
        </w:tc>
      </w:tr>
      <w:tr w:rsidR="007C7907" w:rsidTr="007C7907">
        <w:tc>
          <w:tcPr>
            <w:tcW w:w="4508" w:type="dxa"/>
          </w:tcPr>
          <w:p w:rsidR="007C7907" w:rsidRPr="007C7907" w:rsidRDefault="007C7907" w:rsidP="007C7907">
            <w:pPr>
              <w:rPr>
                <w:rFonts w:ascii="Arial" w:hAnsi="Arial" w:cs="Arial"/>
                <w:sz w:val="24"/>
                <w:szCs w:val="24"/>
              </w:rPr>
            </w:pPr>
            <w:r w:rsidRPr="007C7907">
              <w:rPr>
                <w:rFonts w:ascii="Arial" w:hAnsi="Arial" w:cs="Arial"/>
                <w:sz w:val="24"/>
                <w:szCs w:val="24"/>
              </w:rPr>
              <w:t>Dimensions</w:t>
            </w:r>
          </w:p>
        </w:tc>
        <w:tc>
          <w:tcPr>
            <w:tcW w:w="4508" w:type="dxa"/>
          </w:tcPr>
          <w:p w:rsidR="007C7907" w:rsidRPr="007C7907" w:rsidRDefault="00CE5F10" w:rsidP="007C7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240x125x216 mm</w:t>
            </w:r>
          </w:p>
        </w:tc>
      </w:tr>
      <w:tr w:rsidR="00CE5F10" w:rsidTr="007C7907">
        <w:tc>
          <w:tcPr>
            <w:tcW w:w="4508" w:type="dxa"/>
          </w:tcPr>
          <w:p w:rsidR="00CE5F10" w:rsidRPr="007C7907" w:rsidRDefault="00CE5F10" w:rsidP="007C7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Weight</w:t>
            </w:r>
          </w:p>
        </w:tc>
        <w:tc>
          <w:tcPr>
            <w:tcW w:w="4508" w:type="dxa"/>
          </w:tcPr>
          <w:p w:rsidR="00CE5F10" w:rsidRDefault="00CE5F10" w:rsidP="007C7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2.8 kg</w:t>
            </w:r>
          </w:p>
        </w:tc>
      </w:tr>
      <w:tr w:rsidR="00CE5F10" w:rsidTr="007C7907">
        <w:tc>
          <w:tcPr>
            <w:tcW w:w="4508" w:type="dxa"/>
          </w:tcPr>
          <w:p w:rsidR="00CE5F10" w:rsidRDefault="00CE5F10" w:rsidP="007C7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Voltage</w:t>
            </w:r>
          </w:p>
        </w:tc>
        <w:tc>
          <w:tcPr>
            <w:tcW w:w="4508" w:type="dxa"/>
          </w:tcPr>
          <w:p w:rsidR="00CE5F10" w:rsidRDefault="00CE5F10" w:rsidP="007C7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230V (50-60Hz)12V DC</w:t>
            </w:r>
          </w:p>
        </w:tc>
      </w:tr>
      <w:tr w:rsidR="00CE5F10" w:rsidTr="007C7907">
        <w:tc>
          <w:tcPr>
            <w:tcW w:w="4508" w:type="dxa"/>
          </w:tcPr>
          <w:p w:rsidR="00CE5F10" w:rsidRDefault="00CE5F10" w:rsidP="007C7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Battery</w:t>
            </w:r>
          </w:p>
        </w:tc>
        <w:tc>
          <w:tcPr>
            <w:tcW w:w="4508" w:type="dxa"/>
          </w:tcPr>
          <w:p w:rsidR="00CE5F10" w:rsidRDefault="00CE5F10" w:rsidP="007C7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Ni-Mh 3.3A (10 unit pk)</w:t>
            </w:r>
          </w:p>
        </w:tc>
      </w:tr>
      <w:tr w:rsidR="00CE5F10" w:rsidTr="007C7907">
        <w:tc>
          <w:tcPr>
            <w:tcW w:w="4508" w:type="dxa"/>
          </w:tcPr>
          <w:p w:rsidR="00CE5F10" w:rsidRDefault="00CE5F10" w:rsidP="007C7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Run Time (Battery)</w:t>
            </w:r>
          </w:p>
        </w:tc>
        <w:tc>
          <w:tcPr>
            <w:tcW w:w="4508" w:type="dxa"/>
          </w:tcPr>
          <w:p w:rsidR="00CE5F10" w:rsidRDefault="00CE5F10" w:rsidP="007C7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 to 45 mins</w:t>
            </w:r>
          </w:p>
        </w:tc>
      </w:tr>
      <w:tr w:rsidR="00CE5F10" w:rsidTr="007C7907">
        <w:tc>
          <w:tcPr>
            <w:tcW w:w="4508" w:type="dxa"/>
          </w:tcPr>
          <w:p w:rsidR="00CE5F10" w:rsidRDefault="00CE5F10" w:rsidP="007C7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Charge Time</w:t>
            </w:r>
          </w:p>
        </w:tc>
        <w:tc>
          <w:tcPr>
            <w:tcW w:w="4508" w:type="dxa"/>
          </w:tcPr>
          <w:p w:rsidR="00CE5F10" w:rsidRDefault="00CE5F10" w:rsidP="007C7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hours</w:t>
            </w:r>
          </w:p>
        </w:tc>
      </w:tr>
      <w:tr w:rsidR="00CE5F10" w:rsidTr="007C7907">
        <w:tc>
          <w:tcPr>
            <w:tcW w:w="4508" w:type="dxa"/>
          </w:tcPr>
          <w:p w:rsidR="00CE5F10" w:rsidRDefault="00CE5F10" w:rsidP="007C7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Warranty</w:t>
            </w:r>
          </w:p>
        </w:tc>
        <w:tc>
          <w:tcPr>
            <w:tcW w:w="4508" w:type="dxa"/>
          </w:tcPr>
          <w:p w:rsidR="00CE5F10" w:rsidRDefault="00CE5F10" w:rsidP="007C79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years</w:t>
            </w:r>
          </w:p>
        </w:tc>
      </w:tr>
    </w:tbl>
    <w:p w:rsidR="007C7907" w:rsidRDefault="007C7907" w:rsidP="007C7907">
      <w:pPr>
        <w:rPr>
          <w:rFonts w:ascii="Arial" w:hAnsi="Arial" w:cs="Arial"/>
          <w:b/>
          <w:sz w:val="24"/>
          <w:szCs w:val="24"/>
        </w:rPr>
      </w:pPr>
    </w:p>
    <w:p w:rsidR="00CE5F10" w:rsidRPr="00CE5F10" w:rsidRDefault="00CE5F10" w:rsidP="007C7907">
      <w:pPr>
        <w:rPr>
          <w:rFonts w:ascii="Arial" w:hAnsi="Arial" w:cs="Arial"/>
          <w:sz w:val="24"/>
          <w:szCs w:val="24"/>
        </w:rPr>
      </w:pPr>
      <w:r w:rsidRPr="00CE5F10">
        <w:rPr>
          <w:rFonts w:ascii="Arial" w:hAnsi="Arial" w:cs="Arial"/>
          <w:sz w:val="24"/>
          <w:szCs w:val="24"/>
        </w:rPr>
        <w:t>CE marked and manufacture</w:t>
      </w:r>
      <w:r w:rsidR="00136005">
        <w:rPr>
          <w:rFonts w:ascii="Arial" w:hAnsi="Arial" w:cs="Arial"/>
          <w:sz w:val="24"/>
          <w:szCs w:val="24"/>
        </w:rPr>
        <w:t>d</w:t>
      </w:r>
      <w:r w:rsidRPr="00CE5F10">
        <w:rPr>
          <w:rFonts w:ascii="Arial" w:hAnsi="Arial" w:cs="Arial"/>
          <w:sz w:val="24"/>
          <w:szCs w:val="24"/>
        </w:rPr>
        <w:t xml:space="preserve"> to EN 6061-1</w:t>
      </w:r>
    </w:p>
    <w:sectPr w:rsidR="00CE5F10" w:rsidRPr="00CE5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62DD0"/>
    <w:multiLevelType w:val="hybridMultilevel"/>
    <w:tmpl w:val="63FAF1F6"/>
    <w:lvl w:ilvl="0" w:tplc="4C5A6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38"/>
    <w:rsid w:val="00136005"/>
    <w:rsid w:val="001F79DC"/>
    <w:rsid w:val="004F5968"/>
    <w:rsid w:val="00504EA8"/>
    <w:rsid w:val="00532BF2"/>
    <w:rsid w:val="00622338"/>
    <w:rsid w:val="007C7907"/>
    <w:rsid w:val="00985962"/>
    <w:rsid w:val="009E1C39"/>
    <w:rsid w:val="00B03D3E"/>
    <w:rsid w:val="00C01140"/>
    <w:rsid w:val="00CE5F10"/>
    <w:rsid w:val="00DE4C25"/>
    <w:rsid w:val="00ED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CB3BD-D009-499A-AC2B-7AF0C29D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140"/>
    <w:pPr>
      <w:ind w:left="720"/>
      <w:contextualSpacing/>
    </w:pPr>
  </w:style>
  <w:style w:type="table" w:styleId="TableGrid">
    <w:name w:val="Table Grid"/>
    <w:basedOn w:val="TableNormal"/>
    <w:uiPriority w:val="39"/>
    <w:rsid w:val="007C7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Thorpe</dc:creator>
  <cp:keywords/>
  <dc:description/>
  <cp:lastModifiedBy>Gill Thorpe</cp:lastModifiedBy>
  <cp:revision>5</cp:revision>
  <dcterms:created xsi:type="dcterms:W3CDTF">2014-01-23T14:29:00Z</dcterms:created>
  <dcterms:modified xsi:type="dcterms:W3CDTF">2014-01-24T15:08:00Z</dcterms:modified>
</cp:coreProperties>
</file>